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04" w:type="dxa"/>
        <w:tblInd w:w="-318" w:type="dxa"/>
        <w:tblLook w:val="04A0" w:firstRow="1" w:lastRow="0" w:firstColumn="1" w:lastColumn="0" w:noHBand="0" w:noVBand="1"/>
      </w:tblPr>
      <w:tblGrid>
        <w:gridCol w:w="10304"/>
      </w:tblGrid>
      <w:tr w:rsidR="00E62132" w:rsidTr="00240109">
        <w:tc>
          <w:tcPr>
            <w:tcW w:w="10304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478"/>
              <w:gridCol w:w="2826"/>
              <w:gridCol w:w="3156"/>
              <w:gridCol w:w="2628"/>
            </w:tblGrid>
            <w:tr w:rsidR="00E62132" w:rsidRPr="00572074" w:rsidTr="00CA1080">
              <w:trPr>
                <w:trHeight w:val="1135"/>
              </w:trPr>
              <w:tc>
                <w:tcPr>
                  <w:tcW w:w="1809" w:type="dxa"/>
                  <w:shd w:val="clear" w:color="auto" w:fill="auto"/>
                  <w:hideMark/>
                </w:tcPr>
                <w:p w:rsidR="00240109" w:rsidRDefault="00240109" w:rsidP="00CA1080">
                  <w:pPr>
                    <w:spacing w:after="0"/>
                    <w:rPr>
                      <w:noProof/>
                      <w:lang w:eastAsia="pt-BR"/>
                    </w:rPr>
                  </w:pPr>
                </w:p>
                <w:p w:rsidR="00E62132" w:rsidRDefault="00E62132" w:rsidP="00CA1080">
                  <w:pPr>
                    <w:spacing w:after="0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7846BD8F" wp14:editId="4CE30458">
                        <wp:extent cx="801370" cy="659130"/>
                        <wp:effectExtent l="0" t="0" r="0" b="7620"/>
                        <wp:docPr id="4" name="Imagem 4" descr="LOGOTIP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8" descr="LOGOTIP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1370" cy="659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1" w:type="dxa"/>
                  <w:shd w:val="clear" w:color="auto" w:fill="auto"/>
                </w:tcPr>
                <w:p w:rsidR="00E62132" w:rsidRDefault="00E62132" w:rsidP="00CA1080">
                  <w:pPr>
                    <w:spacing w:after="0"/>
                    <w:rPr>
                      <w:noProof/>
                      <w:lang w:eastAsia="pt-BR"/>
                    </w:rPr>
                  </w:pPr>
                </w:p>
                <w:p w:rsidR="00E62132" w:rsidRDefault="00E62132" w:rsidP="00CA1080">
                  <w:pPr>
                    <w:spacing w:after="0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3C2A854D" wp14:editId="4648B2F0">
                        <wp:extent cx="1656715" cy="433705"/>
                        <wp:effectExtent l="0" t="0" r="635" b="4445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6715" cy="433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1" w:type="dxa"/>
                  <w:shd w:val="clear" w:color="auto" w:fill="auto"/>
                </w:tcPr>
                <w:p w:rsidR="00E62132" w:rsidRDefault="00E62132" w:rsidP="00CA1080">
                  <w:pPr>
                    <w:spacing w:after="0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6E058477" wp14:editId="64B7BCEB">
                        <wp:extent cx="1864360" cy="581660"/>
                        <wp:effectExtent l="0" t="0" r="2540" b="889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4360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86" w:type="dxa"/>
                  <w:shd w:val="clear" w:color="auto" w:fill="auto"/>
                </w:tcPr>
                <w:p w:rsidR="00E62132" w:rsidRDefault="00E62132" w:rsidP="00CA1080">
                  <w:pPr>
                    <w:spacing w:after="0"/>
                    <w:rPr>
                      <w:noProof/>
                      <w:lang w:eastAsia="pt-BR"/>
                    </w:rPr>
                  </w:pPr>
                </w:p>
                <w:p w:rsidR="00E62132" w:rsidRDefault="00E62132" w:rsidP="00CA1080">
                  <w:pPr>
                    <w:spacing w:after="0"/>
                    <w:rPr>
                      <w:noProof/>
                      <w:lang w:eastAsia="pt-BR"/>
                    </w:rPr>
                  </w:pPr>
                </w:p>
                <w:p w:rsidR="00E62132" w:rsidRDefault="00E62132" w:rsidP="00CA1080">
                  <w:pPr>
                    <w:spacing w:after="0"/>
                    <w:rPr>
                      <w:noProof/>
                      <w:lang w:eastAsia="pt-BR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77D76E97" wp14:editId="1EBA944A">
                        <wp:extent cx="1531620" cy="178435"/>
                        <wp:effectExtent l="0" t="0" r="0" b="0"/>
                        <wp:docPr id="1" name="Imagem 1" descr="LOGO SINDICAL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3" descr="LOGO SINDICAL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620" cy="178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2132" w:rsidRDefault="00E62132" w:rsidP="00CA1080">
                  <w:pPr>
                    <w:spacing w:after="0"/>
                    <w:rPr>
                      <w:noProof/>
                      <w:lang w:eastAsia="pt-BR"/>
                    </w:rPr>
                  </w:pPr>
                </w:p>
                <w:p w:rsidR="00E62132" w:rsidRDefault="00E62132" w:rsidP="00CA1080">
                  <w:pPr>
                    <w:spacing w:after="0"/>
                  </w:pPr>
                </w:p>
              </w:tc>
            </w:tr>
          </w:tbl>
          <w:p w:rsidR="00E62132" w:rsidRDefault="00E62132" w:rsidP="00CA1080">
            <w:pPr>
              <w:spacing w:after="0"/>
            </w:pPr>
          </w:p>
        </w:tc>
      </w:tr>
    </w:tbl>
    <w:p w:rsidR="00240109" w:rsidRDefault="00240109" w:rsidP="0024010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240109" w:rsidRPr="00B14E1F" w:rsidRDefault="00240109" w:rsidP="00240109">
      <w:pPr>
        <w:spacing w:after="0"/>
        <w:jc w:val="center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40109">
        <w:rPr>
          <w:rFonts w:ascii="Arial" w:hAnsi="Arial" w:cs="Arial"/>
          <w:b/>
          <w:sz w:val="24"/>
          <w:szCs w:val="24"/>
        </w:rPr>
        <w:t>OBSERVAÇÕES DAS VIAGENS DE ACOMPANHAMENTO E MONITORAMENTO DO PROGRAMA ESTADUAL DE CORREÇÃO DA ACIDEZ DO SOLO-PECS</w:t>
      </w:r>
      <w:r w:rsidRPr="00240109">
        <w:rPr>
          <w:rFonts w:ascii="Arial" w:hAnsi="Arial" w:cs="Arial"/>
          <w:b/>
          <w:sz w:val="20"/>
          <w:szCs w:val="20"/>
        </w:rPr>
        <w:t xml:space="preserve">. (NT </w:t>
      </w:r>
      <w:proofErr w:type="spellStart"/>
      <w:proofErr w:type="gramStart"/>
      <w:r w:rsidRPr="00240109">
        <w:rPr>
          <w:rFonts w:ascii="Arial" w:hAnsi="Arial" w:cs="Arial"/>
          <w:b/>
          <w:sz w:val="20"/>
          <w:szCs w:val="20"/>
        </w:rPr>
        <w:t>MonitPECS</w:t>
      </w:r>
      <w:proofErr w:type="spellEnd"/>
      <w:proofErr w:type="gramEnd"/>
      <w:r w:rsidRPr="00240109">
        <w:rPr>
          <w:rFonts w:ascii="Arial" w:hAnsi="Arial" w:cs="Arial"/>
          <w:b/>
          <w:sz w:val="20"/>
          <w:szCs w:val="20"/>
        </w:rPr>
        <w:t xml:space="preserve"> 02)</w:t>
      </w:r>
    </w:p>
    <w:p w:rsidR="00240109" w:rsidRPr="005078A7" w:rsidRDefault="00240109" w:rsidP="00240109">
      <w:pPr>
        <w:shd w:val="clear" w:color="auto" w:fill="C2D69B"/>
        <w:spacing w:after="0"/>
        <w:ind w:left="1843" w:hanging="1843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62132" w:rsidRDefault="00E62132" w:rsidP="00583F28">
      <w:pPr>
        <w:jc w:val="center"/>
        <w:rPr>
          <w:u w:val="single"/>
        </w:rPr>
      </w:pPr>
    </w:p>
    <w:p w:rsidR="00583F28" w:rsidRPr="00240109" w:rsidRDefault="001854E8" w:rsidP="00E62132">
      <w:pPr>
        <w:jc w:val="center"/>
        <w:rPr>
          <w:b/>
          <w:u w:val="single"/>
        </w:rPr>
      </w:pPr>
      <w:r w:rsidRPr="00240109">
        <w:rPr>
          <w:b/>
          <w:u w:val="single"/>
        </w:rPr>
        <w:t>O</w:t>
      </w:r>
      <w:r w:rsidR="00E93151">
        <w:rPr>
          <w:b/>
          <w:u w:val="single"/>
        </w:rPr>
        <w:t>s Convênios Assinados e os Parâmetros E</w:t>
      </w:r>
      <w:bookmarkStart w:id="0" w:name="_GoBack"/>
      <w:bookmarkEnd w:id="0"/>
      <w:r w:rsidR="0086393F" w:rsidRPr="00240109">
        <w:rPr>
          <w:b/>
          <w:u w:val="single"/>
        </w:rPr>
        <w:t xml:space="preserve">stabelecidos no Manual Operativo do </w:t>
      </w:r>
      <w:proofErr w:type="gramStart"/>
      <w:r w:rsidR="0086393F" w:rsidRPr="00240109">
        <w:rPr>
          <w:b/>
          <w:u w:val="single"/>
        </w:rPr>
        <w:t xml:space="preserve">PECS </w:t>
      </w:r>
      <w:r w:rsidR="00E5734D" w:rsidRPr="00240109">
        <w:rPr>
          <w:b/>
          <w:u w:val="single"/>
        </w:rPr>
        <w:t>.</w:t>
      </w:r>
      <w:proofErr w:type="gramEnd"/>
    </w:p>
    <w:p w:rsidR="009A0F46" w:rsidRDefault="009A0F46" w:rsidP="00983C68">
      <w:pPr>
        <w:jc w:val="both"/>
      </w:pPr>
      <w:r>
        <w:t xml:space="preserve">Tem chegado à Coordenação do Programa, considerável número de consultas de municípios sobre a possibilidade de reduzir a quantidade de calcário a adquirir, ou o número de agricultores a beneficiar com </w:t>
      </w:r>
      <w:proofErr w:type="gramStart"/>
      <w:r>
        <w:t>os</w:t>
      </w:r>
      <w:proofErr w:type="gramEnd"/>
      <w:r>
        <w:t xml:space="preserve"> R$ 60.000,00</w:t>
      </w:r>
      <w:proofErr w:type="gramStart"/>
      <w:r>
        <w:t xml:space="preserve">  </w:t>
      </w:r>
      <w:proofErr w:type="gramEnd"/>
      <w:r>
        <w:t xml:space="preserve">do subsídio, em razão do aumento no preço do calcário.  </w:t>
      </w:r>
    </w:p>
    <w:p w:rsidR="007F0FCB" w:rsidRDefault="007465AA" w:rsidP="00983C68">
      <w:pPr>
        <w:pStyle w:val="Ttulo2"/>
        <w:rPr>
          <w:rFonts w:asciiTheme="minorHAnsi" w:hAnsiTheme="minorHAnsi"/>
          <w:b w:val="0"/>
          <w:color w:val="000000"/>
          <w:sz w:val="22"/>
          <w:szCs w:val="22"/>
        </w:rPr>
      </w:pPr>
      <w:r w:rsidRPr="007F0FCB">
        <w:rPr>
          <w:rFonts w:ascii="Calibri" w:hAnsi="Calibri"/>
          <w:b w:val="0"/>
          <w:sz w:val="22"/>
          <w:szCs w:val="22"/>
        </w:rPr>
        <w:t xml:space="preserve">O convênio </w:t>
      </w:r>
      <w:r w:rsidR="00B3591E">
        <w:rPr>
          <w:rFonts w:ascii="Calibri" w:hAnsi="Calibri"/>
          <w:b w:val="0"/>
          <w:sz w:val="22"/>
          <w:szCs w:val="22"/>
        </w:rPr>
        <w:t>celebrado entre as Prefeituras Municipais, a</w:t>
      </w:r>
      <w:r w:rsidRPr="007F0FCB">
        <w:rPr>
          <w:rFonts w:ascii="Calibri" w:hAnsi="Calibri"/>
          <w:b w:val="0"/>
          <w:sz w:val="22"/>
          <w:szCs w:val="22"/>
        </w:rPr>
        <w:t xml:space="preserve"> S</w:t>
      </w:r>
      <w:r w:rsidR="007F0FCB">
        <w:rPr>
          <w:rFonts w:ascii="Calibri" w:hAnsi="Calibri"/>
          <w:b w:val="0"/>
          <w:sz w:val="22"/>
          <w:szCs w:val="22"/>
        </w:rPr>
        <w:t>E</w:t>
      </w:r>
      <w:r w:rsidRPr="007F0FCB">
        <w:rPr>
          <w:rFonts w:ascii="Calibri" w:hAnsi="Calibri"/>
          <w:b w:val="0"/>
          <w:sz w:val="22"/>
          <w:szCs w:val="22"/>
        </w:rPr>
        <w:t>APA</w:t>
      </w:r>
      <w:r w:rsidR="00B3591E">
        <w:rPr>
          <w:rFonts w:ascii="Calibri" w:hAnsi="Calibri"/>
          <w:b w:val="0"/>
          <w:sz w:val="22"/>
          <w:szCs w:val="22"/>
        </w:rPr>
        <w:t xml:space="preserve"> e a </w:t>
      </w:r>
      <w:r w:rsidRPr="007F0FCB">
        <w:rPr>
          <w:rFonts w:ascii="Calibri" w:hAnsi="Calibri"/>
          <w:b w:val="0"/>
          <w:sz w:val="22"/>
          <w:szCs w:val="22"/>
        </w:rPr>
        <w:t>FEPAGRO</w:t>
      </w:r>
      <w:r w:rsidR="00B3591E">
        <w:rPr>
          <w:rFonts w:ascii="Calibri" w:hAnsi="Calibri"/>
          <w:b w:val="0"/>
          <w:sz w:val="22"/>
          <w:szCs w:val="22"/>
        </w:rPr>
        <w:t>,</w:t>
      </w:r>
      <w:proofErr w:type="gramStart"/>
      <w:r w:rsidR="00B3591E">
        <w:rPr>
          <w:rFonts w:ascii="Calibri" w:hAnsi="Calibri"/>
          <w:b w:val="0"/>
          <w:sz w:val="22"/>
          <w:szCs w:val="22"/>
        </w:rPr>
        <w:t xml:space="preserve"> </w:t>
      </w:r>
      <w:r w:rsidRPr="007F0FCB">
        <w:rPr>
          <w:rFonts w:ascii="Calibri" w:hAnsi="Calibri"/>
          <w:b w:val="0"/>
          <w:sz w:val="22"/>
          <w:szCs w:val="22"/>
        </w:rPr>
        <w:t xml:space="preserve"> </w:t>
      </w:r>
      <w:proofErr w:type="gramEnd"/>
      <w:r w:rsidRPr="007F0FCB">
        <w:rPr>
          <w:rFonts w:ascii="Calibri" w:hAnsi="Calibri"/>
          <w:b w:val="0"/>
          <w:sz w:val="22"/>
          <w:szCs w:val="22"/>
        </w:rPr>
        <w:t xml:space="preserve">para </w:t>
      </w:r>
      <w:r w:rsidR="00B3591E">
        <w:rPr>
          <w:rFonts w:ascii="Calibri" w:hAnsi="Calibri"/>
          <w:b w:val="0"/>
          <w:sz w:val="22"/>
          <w:szCs w:val="22"/>
        </w:rPr>
        <w:t xml:space="preserve">execução do </w:t>
      </w:r>
      <w:r w:rsidRPr="007F0FCB">
        <w:rPr>
          <w:rFonts w:ascii="Calibri" w:hAnsi="Calibri"/>
          <w:b w:val="0"/>
          <w:sz w:val="22"/>
          <w:szCs w:val="22"/>
        </w:rPr>
        <w:t xml:space="preserve">Programa Estadual de Correção da Acidez do Solo-PECS, </w:t>
      </w:r>
      <w:r w:rsidR="007F0FCB" w:rsidRPr="007F0FCB">
        <w:rPr>
          <w:rFonts w:ascii="Calibri" w:hAnsi="Calibri"/>
          <w:b w:val="0"/>
          <w:sz w:val="22"/>
          <w:szCs w:val="22"/>
        </w:rPr>
        <w:t xml:space="preserve">estabelece, </w:t>
      </w:r>
      <w:r w:rsidR="007F0FCB">
        <w:rPr>
          <w:rFonts w:ascii="Calibri" w:hAnsi="Calibri"/>
          <w:b w:val="0"/>
          <w:sz w:val="22"/>
          <w:szCs w:val="22"/>
        </w:rPr>
        <w:t xml:space="preserve">na </w:t>
      </w:r>
      <w:r w:rsidR="00B3591E">
        <w:rPr>
          <w:rFonts w:ascii="Calibri" w:hAnsi="Calibri"/>
          <w:b w:val="0"/>
          <w:sz w:val="22"/>
          <w:szCs w:val="22"/>
        </w:rPr>
        <w:t xml:space="preserve">Cláusula Segunda,  </w:t>
      </w:r>
      <w:proofErr w:type="spellStart"/>
      <w:r w:rsidR="00086DBF" w:rsidRPr="00B3591E">
        <w:rPr>
          <w:rFonts w:ascii="Calibri" w:hAnsi="Calibri"/>
          <w:b w:val="0"/>
          <w:color w:val="000000"/>
          <w:sz w:val="22"/>
          <w:szCs w:val="22"/>
        </w:rPr>
        <w:t>ítem</w:t>
      </w:r>
      <w:proofErr w:type="spellEnd"/>
      <w:r w:rsidR="00086DBF" w:rsidRPr="00B3591E">
        <w:rPr>
          <w:rFonts w:ascii="Calibri" w:hAnsi="Calibri"/>
          <w:b w:val="0"/>
          <w:color w:val="000000"/>
          <w:sz w:val="22"/>
          <w:szCs w:val="22"/>
        </w:rPr>
        <w:t xml:space="preserve"> </w:t>
      </w:r>
      <w:proofErr w:type="spellStart"/>
      <w:r w:rsidR="00086DBF" w:rsidRPr="00B3591E">
        <w:rPr>
          <w:rFonts w:ascii="Calibri" w:hAnsi="Calibri"/>
          <w:b w:val="0"/>
          <w:color w:val="000000"/>
          <w:sz w:val="22"/>
          <w:szCs w:val="22"/>
        </w:rPr>
        <w:t>II-a</w:t>
      </w:r>
      <w:proofErr w:type="spellEnd"/>
      <w:r w:rsidR="00B3591E">
        <w:rPr>
          <w:rFonts w:ascii="Calibri" w:hAnsi="Calibri"/>
          <w:b w:val="0"/>
          <w:color w:val="000000"/>
          <w:sz w:val="22"/>
          <w:szCs w:val="22"/>
        </w:rPr>
        <w:t xml:space="preserve">, </w:t>
      </w:r>
      <w:r w:rsidR="00086DBF" w:rsidRPr="00086DBF">
        <w:rPr>
          <w:rFonts w:ascii="Calibri" w:hAnsi="Calibri"/>
          <w:b w:val="0"/>
          <w:color w:val="000000"/>
          <w:sz w:val="22"/>
          <w:szCs w:val="22"/>
        </w:rPr>
        <w:t>que</w:t>
      </w:r>
      <w:r w:rsidR="00086DBF">
        <w:rPr>
          <w:rFonts w:ascii="Calibri" w:hAnsi="Calibri"/>
          <w:b w:val="0"/>
          <w:color w:val="000000"/>
          <w:sz w:val="22"/>
          <w:szCs w:val="22"/>
        </w:rPr>
        <w:t xml:space="preserve"> compete aos municípios </w:t>
      </w:r>
      <w:r w:rsidR="00086DBF" w:rsidRPr="00086DBF">
        <w:rPr>
          <w:rFonts w:asciiTheme="minorHAnsi" w:hAnsiTheme="minorHAnsi"/>
          <w:i/>
          <w:color w:val="000000"/>
          <w:sz w:val="22"/>
          <w:szCs w:val="22"/>
        </w:rPr>
        <w:t>“</w:t>
      </w:r>
      <w:r w:rsidR="007F0FCB" w:rsidRPr="00086DBF">
        <w:rPr>
          <w:rFonts w:asciiTheme="minorHAnsi" w:hAnsiTheme="minorHAnsi"/>
          <w:i/>
          <w:color w:val="000000"/>
          <w:sz w:val="22"/>
          <w:szCs w:val="22"/>
        </w:rPr>
        <w:t>aplicar e cumprir os critérios estabelecidos no Manual Operativo do Programa</w:t>
      </w:r>
      <w:r w:rsidR="00086DBF" w:rsidRPr="00086DBF">
        <w:rPr>
          <w:rFonts w:asciiTheme="minorHAnsi" w:hAnsiTheme="minorHAnsi"/>
          <w:i/>
          <w:color w:val="000000"/>
          <w:sz w:val="22"/>
          <w:szCs w:val="22"/>
        </w:rPr>
        <w:t>”</w:t>
      </w:r>
      <w:r w:rsidR="00811DCE">
        <w:rPr>
          <w:rFonts w:asciiTheme="minorHAnsi" w:hAnsiTheme="minorHAnsi"/>
          <w:i/>
          <w:color w:val="000000"/>
          <w:sz w:val="22"/>
          <w:szCs w:val="22"/>
        </w:rPr>
        <w:t xml:space="preserve">.  </w:t>
      </w:r>
      <w:r w:rsidR="00811DCE" w:rsidRPr="00811DCE">
        <w:rPr>
          <w:rFonts w:asciiTheme="minorHAnsi" w:hAnsiTheme="minorHAnsi"/>
          <w:b w:val="0"/>
          <w:color w:val="000000"/>
          <w:sz w:val="22"/>
          <w:szCs w:val="22"/>
        </w:rPr>
        <w:t>O Manual</w:t>
      </w:r>
      <w:r w:rsidR="00811DCE">
        <w:rPr>
          <w:rFonts w:asciiTheme="minorHAnsi" w:hAnsiTheme="minorHAnsi"/>
          <w:b w:val="0"/>
          <w:color w:val="000000"/>
          <w:sz w:val="22"/>
          <w:szCs w:val="22"/>
        </w:rPr>
        <w:t>, no Passo a Passo</w:t>
      </w:r>
      <w:r w:rsidR="00983C68">
        <w:rPr>
          <w:rFonts w:asciiTheme="minorHAnsi" w:hAnsiTheme="minorHAnsi"/>
          <w:b w:val="0"/>
          <w:color w:val="000000"/>
          <w:sz w:val="22"/>
          <w:szCs w:val="22"/>
        </w:rPr>
        <w:t>, informa:</w:t>
      </w:r>
    </w:p>
    <w:p w:rsidR="00983C68" w:rsidRPr="00983C68" w:rsidRDefault="00983C68" w:rsidP="00983C68">
      <w:pPr>
        <w:spacing w:after="0" w:line="240" w:lineRule="auto"/>
        <w:rPr>
          <w:lang w:eastAsia="pt-BR"/>
        </w:rPr>
      </w:pPr>
    </w:p>
    <w:p w:rsidR="00862039" w:rsidRPr="00862039" w:rsidRDefault="00862039" w:rsidP="00983C68">
      <w:pPr>
        <w:pStyle w:val="PargrafodaLista"/>
        <w:numPr>
          <w:ilvl w:val="0"/>
          <w:numId w:val="2"/>
        </w:numPr>
        <w:ind w:left="426" w:hanging="426"/>
        <w:jc w:val="both"/>
        <w:rPr>
          <w:rFonts w:asciiTheme="minorHAnsi" w:hAnsiTheme="minorHAnsi"/>
          <w:i/>
          <w:sz w:val="22"/>
          <w:szCs w:val="22"/>
        </w:rPr>
      </w:pPr>
      <w:r w:rsidRPr="00862039">
        <w:rPr>
          <w:rFonts w:asciiTheme="minorHAnsi" w:hAnsiTheme="minorHAnsi"/>
          <w:i/>
          <w:sz w:val="22"/>
          <w:szCs w:val="22"/>
        </w:rPr>
        <w:t>A SEAPA encaminha o repasse dos recursos (R$ 60.000,00) ao município, que providencia na compra do calcário e assume, como contrapartida, o transporte desde a origem (usina de calcário) até às propriedades dos beneficiários. A Prefeitura pode negociar com os agricultores o ressarcimento de parte do custo do transporte;</w:t>
      </w:r>
    </w:p>
    <w:p w:rsidR="00862039" w:rsidRPr="00862039" w:rsidRDefault="00862039" w:rsidP="00862039">
      <w:pPr>
        <w:pStyle w:val="PargrafodaLista"/>
        <w:rPr>
          <w:rFonts w:asciiTheme="minorHAnsi" w:hAnsiTheme="minorHAnsi"/>
          <w:i/>
          <w:sz w:val="22"/>
          <w:szCs w:val="22"/>
        </w:rPr>
      </w:pPr>
    </w:p>
    <w:p w:rsidR="00862039" w:rsidRPr="00811DCE" w:rsidRDefault="00862039" w:rsidP="00862039">
      <w:pPr>
        <w:ind w:left="426"/>
        <w:jc w:val="both"/>
        <w:rPr>
          <w:i/>
          <w:sz w:val="20"/>
          <w:szCs w:val="20"/>
        </w:rPr>
      </w:pPr>
      <w:r w:rsidRPr="00811DCE">
        <w:rPr>
          <w:i/>
          <w:sz w:val="20"/>
          <w:szCs w:val="20"/>
        </w:rPr>
        <w:t xml:space="preserve">OBS. a) O calcário adquirido deverá ter PRNT </w:t>
      </w:r>
      <w:proofErr w:type="gramStart"/>
      <w:r w:rsidRPr="00811DCE">
        <w:rPr>
          <w:i/>
          <w:sz w:val="20"/>
          <w:szCs w:val="20"/>
        </w:rPr>
        <w:t>de 70% ou maior</w:t>
      </w:r>
      <w:proofErr w:type="gramEnd"/>
      <w:r w:rsidRPr="00811DCE">
        <w:rPr>
          <w:i/>
          <w:sz w:val="20"/>
          <w:szCs w:val="20"/>
        </w:rPr>
        <w:t xml:space="preserve">; b) o recurso repassado pode ser utilizado somente para a </w:t>
      </w:r>
      <w:r w:rsidRPr="00811DCE">
        <w:rPr>
          <w:b/>
          <w:i/>
          <w:sz w:val="20"/>
          <w:szCs w:val="20"/>
        </w:rPr>
        <w:t>aquisição de calcário a granel,</w:t>
      </w:r>
      <w:r w:rsidRPr="00811DCE">
        <w:rPr>
          <w:i/>
          <w:sz w:val="20"/>
          <w:szCs w:val="20"/>
        </w:rPr>
        <w:t xml:space="preserve"> </w:t>
      </w:r>
      <w:r w:rsidRPr="00811DCE">
        <w:rPr>
          <w:b/>
          <w:i/>
          <w:sz w:val="20"/>
          <w:szCs w:val="20"/>
        </w:rPr>
        <w:t xml:space="preserve">ao preço de Usina </w:t>
      </w:r>
      <w:r w:rsidRPr="00811DCE">
        <w:rPr>
          <w:i/>
          <w:sz w:val="20"/>
          <w:szCs w:val="20"/>
        </w:rPr>
        <w:t xml:space="preserve">(acordo firmado com o SINDICALC assegura preço máximo de R$ 48,00); c) o transporte e a distribuição do produto nas lavouras constituem contrapartida das Prefeituras e/ou agricultores. </w:t>
      </w:r>
    </w:p>
    <w:p w:rsidR="00811DCE" w:rsidRDefault="00C0054A" w:rsidP="00583F28">
      <w:pPr>
        <w:jc w:val="both"/>
      </w:pPr>
      <w:proofErr w:type="gramStart"/>
      <w:r>
        <w:t>Isso posto</w:t>
      </w:r>
      <w:proofErr w:type="gramEnd"/>
      <w:r>
        <w:t xml:space="preserve"> e considerando </w:t>
      </w:r>
      <w:r w:rsidR="00811DCE">
        <w:t>que:</w:t>
      </w:r>
    </w:p>
    <w:p w:rsidR="00983C68" w:rsidRDefault="00C0054A" w:rsidP="00983C68">
      <w:pPr>
        <w:pStyle w:val="PargrafodaLista"/>
        <w:numPr>
          <w:ilvl w:val="0"/>
          <w:numId w:val="4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proofErr w:type="gramStart"/>
      <w:r w:rsidRPr="00983C68">
        <w:rPr>
          <w:rFonts w:asciiTheme="minorHAnsi" w:hAnsiTheme="minorHAnsi"/>
          <w:sz w:val="22"/>
          <w:szCs w:val="22"/>
        </w:rPr>
        <w:t>mais</w:t>
      </w:r>
      <w:proofErr w:type="gramEnd"/>
      <w:r w:rsidRPr="00983C68">
        <w:rPr>
          <w:rFonts w:asciiTheme="minorHAnsi" w:hAnsiTheme="minorHAnsi"/>
          <w:sz w:val="22"/>
          <w:szCs w:val="22"/>
        </w:rPr>
        <w:t xml:space="preserve"> de 100 municípios já </w:t>
      </w:r>
      <w:r w:rsidR="00811DCE" w:rsidRPr="00983C68">
        <w:rPr>
          <w:rFonts w:asciiTheme="minorHAnsi" w:hAnsiTheme="minorHAnsi"/>
          <w:sz w:val="22"/>
          <w:szCs w:val="22"/>
        </w:rPr>
        <w:t xml:space="preserve">estão </w:t>
      </w:r>
      <w:r w:rsidRPr="00983C68">
        <w:rPr>
          <w:rFonts w:asciiTheme="minorHAnsi" w:hAnsiTheme="minorHAnsi"/>
          <w:sz w:val="22"/>
          <w:szCs w:val="22"/>
        </w:rPr>
        <w:t>contemplados</w:t>
      </w:r>
      <w:r w:rsidR="00983C68">
        <w:rPr>
          <w:rFonts w:asciiTheme="minorHAnsi" w:hAnsiTheme="minorHAnsi"/>
          <w:sz w:val="22"/>
          <w:szCs w:val="22"/>
        </w:rPr>
        <w:t>;</w:t>
      </w:r>
    </w:p>
    <w:p w:rsidR="00811DCE" w:rsidRPr="00983C68" w:rsidRDefault="00983C68" w:rsidP="00983C68">
      <w:pPr>
        <w:pStyle w:val="PargrafodaLista"/>
        <w:numPr>
          <w:ilvl w:val="0"/>
          <w:numId w:val="4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a</w:t>
      </w:r>
      <w:proofErr w:type="gramEnd"/>
      <w:r w:rsidR="00C0054A" w:rsidRPr="00983C6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grande </w:t>
      </w:r>
      <w:r w:rsidR="00C0054A" w:rsidRPr="00983C68">
        <w:rPr>
          <w:rFonts w:asciiTheme="minorHAnsi" w:hAnsiTheme="minorHAnsi"/>
          <w:sz w:val="22"/>
          <w:szCs w:val="22"/>
        </w:rPr>
        <w:t>maioria</w:t>
      </w:r>
      <w:r>
        <w:rPr>
          <w:rFonts w:asciiTheme="minorHAnsi" w:hAnsiTheme="minorHAnsi"/>
          <w:sz w:val="22"/>
          <w:szCs w:val="22"/>
        </w:rPr>
        <w:t xml:space="preserve"> deles </w:t>
      </w:r>
      <w:r w:rsidR="00C0054A" w:rsidRPr="00983C68">
        <w:rPr>
          <w:rFonts w:asciiTheme="minorHAnsi" w:hAnsiTheme="minorHAnsi"/>
          <w:sz w:val="22"/>
          <w:szCs w:val="22"/>
        </w:rPr>
        <w:t xml:space="preserve"> acat</w:t>
      </w:r>
      <w:r>
        <w:rPr>
          <w:rFonts w:asciiTheme="minorHAnsi" w:hAnsiTheme="minorHAnsi"/>
          <w:sz w:val="22"/>
          <w:szCs w:val="22"/>
        </w:rPr>
        <w:t xml:space="preserve">ou integralmente </w:t>
      </w:r>
      <w:r w:rsidR="00C0054A" w:rsidRPr="00983C68">
        <w:rPr>
          <w:rFonts w:asciiTheme="minorHAnsi" w:hAnsiTheme="minorHAnsi"/>
          <w:sz w:val="22"/>
          <w:szCs w:val="22"/>
        </w:rPr>
        <w:t>as normas e regras do Programa</w:t>
      </w:r>
      <w:r w:rsidR="00811DCE" w:rsidRPr="00983C68">
        <w:rPr>
          <w:rFonts w:asciiTheme="minorHAnsi" w:hAnsiTheme="minorHAnsi"/>
          <w:sz w:val="22"/>
          <w:szCs w:val="22"/>
        </w:rPr>
        <w:t>;</w:t>
      </w:r>
    </w:p>
    <w:p w:rsidR="00811DCE" w:rsidRPr="00983C68" w:rsidRDefault="00811DCE" w:rsidP="00983C68">
      <w:pPr>
        <w:pStyle w:val="PargrafodaLista"/>
        <w:numPr>
          <w:ilvl w:val="0"/>
          <w:numId w:val="4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proofErr w:type="gramStart"/>
      <w:r w:rsidRPr="00983C68">
        <w:rPr>
          <w:rFonts w:asciiTheme="minorHAnsi" w:hAnsiTheme="minorHAnsi"/>
          <w:sz w:val="22"/>
          <w:szCs w:val="22"/>
        </w:rPr>
        <w:t>o</w:t>
      </w:r>
      <w:proofErr w:type="gramEnd"/>
      <w:r w:rsidRPr="00983C68">
        <w:rPr>
          <w:rFonts w:asciiTheme="minorHAnsi" w:hAnsiTheme="minorHAnsi"/>
          <w:sz w:val="22"/>
          <w:szCs w:val="22"/>
        </w:rPr>
        <w:t xml:space="preserve"> </w:t>
      </w:r>
      <w:r w:rsidR="00983C68">
        <w:rPr>
          <w:rFonts w:asciiTheme="minorHAnsi" w:hAnsiTheme="minorHAnsi"/>
          <w:sz w:val="22"/>
          <w:szCs w:val="22"/>
        </w:rPr>
        <w:t xml:space="preserve">preço do calcário a granel, nas mineradoras, tem variado (com raras exceções) </w:t>
      </w:r>
      <w:r w:rsidRPr="00983C68">
        <w:rPr>
          <w:rFonts w:asciiTheme="minorHAnsi" w:hAnsiTheme="minorHAnsi"/>
          <w:sz w:val="22"/>
          <w:szCs w:val="22"/>
        </w:rPr>
        <w:t xml:space="preserve">entre R$ 40,00 e 48,00; </w:t>
      </w:r>
    </w:p>
    <w:p w:rsidR="00983C68" w:rsidRDefault="00983C68" w:rsidP="00983C68">
      <w:pPr>
        <w:pStyle w:val="PargrafodaLista"/>
        <w:jc w:val="both"/>
      </w:pPr>
    </w:p>
    <w:p w:rsidR="001854E8" w:rsidRDefault="00811DCE" w:rsidP="00811DCE">
      <w:pPr>
        <w:jc w:val="both"/>
      </w:pPr>
      <w:r>
        <w:t>A</w:t>
      </w:r>
      <w:r w:rsidR="00C0054A">
        <w:t xml:space="preserve"> Coordenação entende que não há como promover, de forma justa e correta, as mudanças sugeridas</w:t>
      </w:r>
      <w:r w:rsidR="0086393F">
        <w:t xml:space="preserve"> </w:t>
      </w:r>
      <w:r w:rsidR="00C0054A">
        <w:t>nesse momento</w:t>
      </w:r>
      <w:r w:rsidR="002618F7">
        <w:t>, pelo menos integralmente</w:t>
      </w:r>
      <w:r w:rsidR="00C0054A">
        <w:t>. O assunto está em discussão</w:t>
      </w:r>
      <w:r w:rsidR="002C558F">
        <w:t xml:space="preserve"> com vista a possíveis mudanças e adaptações para o próximo ano. </w:t>
      </w:r>
    </w:p>
    <w:p w:rsidR="00983C68" w:rsidRDefault="00983C68" w:rsidP="00811DCE">
      <w:pPr>
        <w:jc w:val="both"/>
      </w:pPr>
      <w:r>
        <w:t>Dessa forma, vol</w:t>
      </w:r>
      <w:r w:rsidR="00F0045F">
        <w:t>t</w:t>
      </w:r>
      <w:r>
        <w:t>amos a lembrar a todos os gestores envolvidos no Programa</w:t>
      </w:r>
      <w:r w:rsidR="00F0045F">
        <w:t>, que permanecem válidas e continuam sendo exigidas as seguintes condições:</w:t>
      </w:r>
    </w:p>
    <w:p w:rsidR="00F0045F" w:rsidRDefault="002C558F" w:rsidP="00E5734D">
      <w:pPr>
        <w:pStyle w:val="PargrafodaLista"/>
        <w:numPr>
          <w:ilvl w:val="0"/>
          <w:numId w:val="6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F0045F">
        <w:rPr>
          <w:rFonts w:asciiTheme="minorHAnsi" w:hAnsiTheme="minorHAnsi"/>
          <w:sz w:val="22"/>
          <w:szCs w:val="22"/>
        </w:rPr>
        <w:t>A licitação e compra do calcário obrigatoriamente te</w:t>
      </w:r>
      <w:r w:rsidR="00F0045F">
        <w:rPr>
          <w:rFonts w:asciiTheme="minorHAnsi" w:hAnsiTheme="minorHAnsi"/>
          <w:sz w:val="22"/>
          <w:szCs w:val="22"/>
        </w:rPr>
        <w:t>rá</w:t>
      </w:r>
      <w:r w:rsidRPr="00F0045F">
        <w:rPr>
          <w:rFonts w:asciiTheme="minorHAnsi" w:hAnsiTheme="minorHAnsi"/>
          <w:sz w:val="22"/>
          <w:szCs w:val="22"/>
        </w:rPr>
        <w:t xml:space="preserve"> que ser de produto a granel e a preço de mineradora</w:t>
      </w:r>
      <w:r w:rsidR="00F0045F">
        <w:rPr>
          <w:rFonts w:asciiTheme="minorHAnsi" w:hAnsiTheme="minorHAnsi"/>
          <w:sz w:val="22"/>
          <w:szCs w:val="22"/>
        </w:rPr>
        <w:t>;</w:t>
      </w:r>
    </w:p>
    <w:p w:rsidR="00193436" w:rsidRDefault="00F0045F" w:rsidP="00E5734D">
      <w:pPr>
        <w:pStyle w:val="PargrafodaLista"/>
        <w:numPr>
          <w:ilvl w:val="0"/>
          <w:numId w:val="6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193436">
        <w:rPr>
          <w:rFonts w:asciiTheme="minorHAnsi" w:hAnsiTheme="minorHAnsi"/>
          <w:sz w:val="22"/>
          <w:szCs w:val="22"/>
        </w:rPr>
        <w:t>Não será admitido, em hipótese alguma, que o frete do calcário seja embutido no preço do produto</w:t>
      </w:r>
      <w:r w:rsidR="00193436">
        <w:rPr>
          <w:rFonts w:asciiTheme="minorHAnsi" w:hAnsiTheme="minorHAnsi"/>
          <w:sz w:val="22"/>
          <w:szCs w:val="22"/>
        </w:rPr>
        <w:t xml:space="preserve"> – nem mesmo em eventuais compras de representantes locais;</w:t>
      </w:r>
      <w:r w:rsidR="00193436" w:rsidRPr="00193436">
        <w:rPr>
          <w:rFonts w:asciiTheme="minorHAnsi" w:hAnsiTheme="minorHAnsi"/>
          <w:sz w:val="22"/>
          <w:szCs w:val="22"/>
        </w:rPr>
        <w:t xml:space="preserve"> </w:t>
      </w:r>
    </w:p>
    <w:p w:rsidR="00193436" w:rsidRDefault="00193436" w:rsidP="00E5734D">
      <w:pPr>
        <w:pStyle w:val="PargrafodaLista"/>
        <w:numPr>
          <w:ilvl w:val="0"/>
          <w:numId w:val="6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193436">
        <w:rPr>
          <w:rFonts w:asciiTheme="minorHAnsi" w:hAnsiTheme="minorHAnsi"/>
          <w:sz w:val="22"/>
          <w:szCs w:val="22"/>
        </w:rPr>
        <w:t>Não será admitida a licitação e aquisição de calcário ensacado a preços superiores ao do produto a granel, nas mineradoras;</w:t>
      </w:r>
      <w:proofErr w:type="gramStart"/>
      <w:r w:rsidRPr="00193436">
        <w:rPr>
          <w:rFonts w:asciiTheme="minorHAnsi" w:hAnsiTheme="minorHAnsi"/>
          <w:sz w:val="22"/>
          <w:szCs w:val="22"/>
        </w:rPr>
        <w:t xml:space="preserve">  </w:t>
      </w:r>
    </w:p>
    <w:p w:rsidR="005F75AD" w:rsidRPr="00193436" w:rsidRDefault="005F75AD" w:rsidP="00E5734D">
      <w:pPr>
        <w:pStyle w:val="PargrafodaLista"/>
        <w:numPr>
          <w:ilvl w:val="0"/>
          <w:numId w:val="6"/>
        </w:numPr>
        <w:ind w:left="426" w:hanging="426"/>
        <w:jc w:val="both"/>
        <w:rPr>
          <w:rFonts w:ascii="Calibri" w:hAnsi="Calibri"/>
          <w:sz w:val="22"/>
          <w:szCs w:val="22"/>
        </w:rPr>
      </w:pPr>
      <w:proofErr w:type="gramEnd"/>
      <w:r>
        <w:rPr>
          <w:rFonts w:ascii="Calibri" w:hAnsi="Calibri"/>
          <w:sz w:val="22"/>
          <w:szCs w:val="22"/>
        </w:rPr>
        <w:t xml:space="preserve">O número de agricultores atendidos pelo Programa deverá ficar em torno de 100, e a quantidade de calcário em torno de 1.500t, </w:t>
      </w:r>
      <w:proofErr w:type="gramStart"/>
      <w:r>
        <w:rPr>
          <w:rFonts w:ascii="Calibri" w:hAnsi="Calibri"/>
          <w:sz w:val="22"/>
          <w:szCs w:val="22"/>
        </w:rPr>
        <w:t>sob pena</w:t>
      </w:r>
      <w:proofErr w:type="gramEnd"/>
      <w:r>
        <w:rPr>
          <w:rFonts w:ascii="Calibri" w:hAnsi="Calibri"/>
          <w:sz w:val="22"/>
          <w:szCs w:val="22"/>
        </w:rPr>
        <w:t xml:space="preserve"> de ser exigida devolução de recursos</w:t>
      </w:r>
      <w:r w:rsidR="00171B96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se ficarem muito aquém; </w:t>
      </w:r>
    </w:p>
    <w:p w:rsidR="005F75AD" w:rsidRDefault="005F75AD" w:rsidP="00E5734D">
      <w:pPr>
        <w:pStyle w:val="PargrafodaLista"/>
        <w:ind w:left="426" w:hanging="426"/>
        <w:jc w:val="both"/>
        <w:rPr>
          <w:rFonts w:asciiTheme="minorHAnsi" w:hAnsiTheme="minorHAnsi"/>
          <w:sz w:val="22"/>
          <w:szCs w:val="22"/>
        </w:rPr>
      </w:pPr>
    </w:p>
    <w:p w:rsidR="002618F7" w:rsidRDefault="002618F7" w:rsidP="00E5734D">
      <w:pPr>
        <w:pStyle w:val="PargrafodaLista"/>
        <w:numPr>
          <w:ilvl w:val="0"/>
          <w:numId w:val="6"/>
        </w:numPr>
        <w:ind w:left="426" w:hanging="426"/>
        <w:jc w:val="both"/>
        <w:rPr>
          <w:rFonts w:ascii="Calibri" w:hAnsi="Calibri"/>
          <w:sz w:val="22"/>
          <w:szCs w:val="22"/>
        </w:rPr>
      </w:pPr>
      <w:r w:rsidRPr="00E62132">
        <w:rPr>
          <w:rFonts w:ascii="Calibri" w:hAnsi="Calibri"/>
          <w:b/>
          <w:sz w:val="22"/>
          <w:szCs w:val="22"/>
        </w:rPr>
        <w:lastRenderedPageBreak/>
        <w:t>Não serão toleradas reduções acima de 20% na tonelagem de calcário</w:t>
      </w:r>
      <w:proofErr w:type="gramStart"/>
      <w:r w:rsidRPr="00E62132">
        <w:rPr>
          <w:rFonts w:ascii="Calibri" w:hAnsi="Calibri"/>
          <w:b/>
          <w:sz w:val="22"/>
          <w:szCs w:val="22"/>
        </w:rPr>
        <w:t xml:space="preserve">  </w:t>
      </w:r>
      <w:proofErr w:type="gramEnd"/>
      <w:r w:rsidRPr="00E62132">
        <w:rPr>
          <w:rFonts w:ascii="Calibri" w:hAnsi="Calibri"/>
          <w:b/>
          <w:sz w:val="22"/>
          <w:szCs w:val="22"/>
        </w:rPr>
        <w:t>adquirid</w:t>
      </w:r>
      <w:r w:rsidR="005F75AD" w:rsidRPr="00E62132">
        <w:rPr>
          <w:rFonts w:ascii="Calibri" w:hAnsi="Calibri"/>
          <w:b/>
          <w:sz w:val="22"/>
          <w:szCs w:val="22"/>
        </w:rPr>
        <w:t>a</w:t>
      </w:r>
      <w:r w:rsidR="00171B96" w:rsidRPr="00E62132">
        <w:rPr>
          <w:rFonts w:ascii="Calibri" w:hAnsi="Calibri"/>
          <w:b/>
          <w:sz w:val="22"/>
          <w:szCs w:val="22"/>
        </w:rPr>
        <w:t xml:space="preserve"> pelo município</w:t>
      </w:r>
      <w:r w:rsidR="005F75AD" w:rsidRPr="00E62132">
        <w:rPr>
          <w:rFonts w:ascii="Calibri" w:hAnsi="Calibri"/>
          <w:b/>
          <w:sz w:val="22"/>
          <w:szCs w:val="22"/>
        </w:rPr>
        <w:t xml:space="preserve"> (menos que 1.200t)</w:t>
      </w:r>
      <w:r w:rsidR="00171B96" w:rsidRPr="00E62132">
        <w:rPr>
          <w:rFonts w:ascii="Calibri" w:hAnsi="Calibri"/>
          <w:b/>
          <w:sz w:val="22"/>
          <w:szCs w:val="22"/>
        </w:rPr>
        <w:t>,</w:t>
      </w:r>
      <w:r w:rsidR="005F75AD">
        <w:rPr>
          <w:rFonts w:ascii="Calibri" w:hAnsi="Calibri"/>
          <w:sz w:val="22"/>
          <w:szCs w:val="22"/>
        </w:rPr>
        <w:t xml:space="preserve"> seja pela diminuição do número de produtores beneficiados, pelo aumento no preço do calcário, ou pel</w:t>
      </w:r>
      <w:r w:rsidR="0086393F">
        <w:rPr>
          <w:rFonts w:ascii="Calibri" w:hAnsi="Calibri"/>
          <w:sz w:val="22"/>
          <w:szCs w:val="22"/>
        </w:rPr>
        <w:t>os</w:t>
      </w:r>
      <w:r w:rsidR="005F75AD">
        <w:rPr>
          <w:rFonts w:ascii="Calibri" w:hAnsi="Calibri"/>
          <w:sz w:val="22"/>
          <w:szCs w:val="22"/>
        </w:rPr>
        <w:t xml:space="preserve"> </w:t>
      </w:r>
      <w:r w:rsidR="00171B96">
        <w:rPr>
          <w:rFonts w:ascii="Calibri" w:hAnsi="Calibri"/>
          <w:sz w:val="22"/>
          <w:szCs w:val="22"/>
        </w:rPr>
        <w:t>dois</w:t>
      </w:r>
      <w:r w:rsidR="0086393F">
        <w:rPr>
          <w:rFonts w:ascii="Calibri" w:hAnsi="Calibri"/>
          <w:sz w:val="22"/>
          <w:szCs w:val="22"/>
        </w:rPr>
        <w:t>, conjuntamente</w:t>
      </w:r>
      <w:r w:rsidR="00171B96">
        <w:rPr>
          <w:rFonts w:ascii="Calibri" w:hAnsi="Calibri"/>
          <w:sz w:val="22"/>
          <w:szCs w:val="22"/>
        </w:rPr>
        <w:t xml:space="preserve">;  </w:t>
      </w:r>
      <w:r w:rsidR="005F75AD">
        <w:rPr>
          <w:rFonts w:ascii="Calibri" w:hAnsi="Calibri"/>
          <w:sz w:val="22"/>
          <w:szCs w:val="22"/>
        </w:rPr>
        <w:t xml:space="preserve"> </w:t>
      </w:r>
      <w:r w:rsidRPr="00193436">
        <w:rPr>
          <w:rFonts w:ascii="Calibri" w:hAnsi="Calibri"/>
          <w:sz w:val="22"/>
          <w:szCs w:val="22"/>
        </w:rPr>
        <w:t xml:space="preserve"> </w:t>
      </w:r>
    </w:p>
    <w:p w:rsidR="002848EB" w:rsidRDefault="002848EB" w:rsidP="00E5734D">
      <w:pPr>
        <w:pStyle w:val="PargrafodaLista"/>
        <w:numPr>
          <w:ilvl w:val="0"/>
          <w:numId w:val="6"/>
        </w:numPr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Não será tolerado o “desvio” dos recursos do PECS para substituição dos programas municipais</w:t>
      </w:r>
      <w:r w:rsidR="005F75AD">
        <w:rPr>
          <w:rFonts w:ascii="Calibri" w:hAnsi="Calibri"/>
          <w:sz w:val="22"/>
          <w:szCs w:val="22"/>
        </w:rPr>
        <w:t xml:space="preserve"> já existentes</w:t>
      </w:r>
      <w:r>
        <w:rPr>
          <w:rFonts w:ascii="Calibri" w:hAnsi="Calibri"/>
          <w:sz w:val="22"/>
          <w:szCs w:val="22"/>
        </w:rPr>
        <w:t>. O PECS obrigatoriamente deverá constituir-se em um acréscimo, contemplando “mais” agricultores</w:t>
      </w:r>
      <w:r w:rsidR="00171B96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ainda não beneficiados</w:t>
      </w:r>
      <w:r w:rsidR="006D6C7C">
        <w:rPr>
          <w:rFonts w:ascii="Calibri" w:hAnsi="Calibri"/>
          <w:sz w:val="22"/>
          <w:szCs w:val="22"/>
        </w:rPr>
        <w:t xml:space="preserve"> e de difícil acesso ao crédito</w:t>
      </w:r>
      <w:r>
        <w:rPr>
          <w:rFonts w:ascii="Calibri" w:hAnsi="Calibri"/>
          <w:sz w:val="22"/>
          <w:szCs w:val="22"/>
        </w:rPr>
        <w:t>;</w:t>
      </w:r>
    </w:p>
    <w:p w:rsidR="0086393F" w:rsidRDefault="0086393F" w:rsidP="0086393F">
      <w:pPr>
        <w:jc w:val="both"/>
        <w:rPr>
          <w:rFonts w:ascii="Calibri" w:hAnsi="Calibri"/>
        </w:rPr>
      </w:pPr>
    </w:p>
    <w:p w:rsidR="0086393F" w:rsidRDefault="0086393F" w:rsidP="0086393F">
      <w:pPr>
        <w:jc w:val="both"/>
        <w:rPr>
          <w:rFonts w:ascii="Calibri" w:hAnsi="Calibri"/>
        </w:rPr>
      </w:pPr>
      <w:r>
        <w:rPr>
          <w:rFonts w:ascii="Calibri" w:hAnsi="Calibri"/>
        </w:rPr>
        <w:t>Espera</w:t>
      </w:r>
      <w:r w:rsidR="00E5734D">
        <w:rPr>
          <w:rFonts w:ascii="Calibri" w:hAnsi="Calibri"/>
        </w:rPr>
        <w:t xml:space="preserve">mos </w:t>
      </w:r>
      <w:proofErr w:type="gramStart"/>
      <w:r w:rsidR="00E5734D">
        <w:rPr>
          <w:rFonts w:ascii="Calibri" w:hAnsi="Calibri"/>
        </w:rPr>
        <w:t>dessa forma estar</w:t>
      </w:r>
      <w:proofErr w:type="gramEnd"/>
      <w:r w:rsidR="00E5734D">
        <w:rPr>
          <w:rFonts w:ascii="Calibri" w:hAnsi="Calibri"/>
        </w:rPr>
        <w:t xml:space="preserve"> contribuindo para </w:t>
      </w:r>
      <w:r>
        <w:rPr>
          <w:rFonts w:ascii="Calibri" w:hAnsi="Calibri"/>
        </w:rPr>
        <w:t>esclarece</w:t>
      </w:r>
      <w:r w:rsidR="00E5734D">
        <w:rPr>
          <w:rFonts w:ascii="Calibri" w:hAnsi="Calibri"/>
        </w:rPr>
        <w:t>r</w:t>
      </w:r>
      <w:r>
        <w:rPr>
          <w:rFonts w:ascii="Calibri" w:hAnsi="Calibri"/>
        </w:rPr>
        <w:t xml:space="preserve"> as dúvidas apresentadas por vário</w:t>
      </w:r>
      <w:r w:rsidR="00E5734D">
        <w:rPr>
          <w:rFonts w:ascii="Calibri" w:hAnsi="Calibri"/>
        </w:rPr>
        <w:t xml:space="preserve">s municípios e, de forma antecipada, </w:t>
      </w:r>
      <w:r>
        <w:rPr>
          <w:rFonts w:ascii="Calibri" w:hAnsi="Calibri"/>
        </w:rPr>
        <w:t>informa</w:t>
      </w:r>
      <w:r w:rsidR="00E5734D">
        <w:rPr>
          <w:rFonts w:ascii="Calibri" w:hAnsi="Calibri"/>
        </w:rPr>
        <w:t>r</w:t>
      </w:r>
      <w:r>
        <w:rPr>
          <w:rFonts w:ascii="Calibri" w:hAnsi="Calibri"/>
        </w:rPr>
        <w:t xml:space="preserve"> aos demais</w:t>
      </w:r>
      <w:r w:rsidR="00E5734D">
        <w:rPr>
          <w:rFonts w:ascii="Calibri" w:hAnsi="Calibri"/>
        </w:rPr>
        <w:t xml:space="preserve"> que essas informações estão disponíveis no Manual Operativo do Programa. A leitura do Manual é importante, assim como, </w:t>
      </w:r>
      <w:r w:rsidR="0092789D">
        <w:rPr>
          <w:rFonts w:ascii="Calibri" w:hAnsi="Calibri"/>
        </w:rPr>
        <w:t xml:space="preserve">a releitura </w:t>
      </w:r>
      <w:r w:rsidR="00E5734D">
        <w:rPr>
          <w:rFonts w:ascii="Calibri" w:hAnsi="Calibri"/>
        </w:rPr>
        <w:t xml:space="preserve">do Convênio assinado pelos municípios com a SEAPA/FEPAGRO, especialmente, tendo em vista a prestação de contas.  </w:t>
      </w:r>
    </w:p>
    <w:p w:rsidR="00E5734D" w:rsidRDefault="00E5734D" w:rsidP="00E5734D">
      <w:pPr>
        <w:spacing w:after="0"/>
        <w:jc w:val="right"/>
        <w:rPr>
          <w:rFonts w:ascii="Calibri" w:hAnsi="Calibri"/>
        </w:rPr>
      </w:pPr>
      <w:r>
        <w:rPr>
          <w:rFonts w:ascii="Calibri" w:hAnsi="Calibri"/>
        </w:rPr>
        <w:t>A Coordenação do PECS</w:t>
      </w:r>
    </w:p>
    <w:p w:rsidR="00E5734D" w:rsidRPr="0086393F" w:rsidRDefault="00E5734D" w:rsidP="00E5734D">
      <w:pPr>
        <w:spacing w:after="0"/>
        <w:jc w:val="right"/>
        <w:rPr>
          <w:rFonts w:ascii="Calibri" w:hAnsi="Calibri"/>
        </w:rPr>
      </w:pPr>
      <w:r>
        <w:rPr>
          <w:rFonts w:ascii="Calibri" w:hAnsi="Calibri"/>
        </w:rPr>
        <w:t>Novembro de 2013</w:t>
      </w:r>
    </w:p>
    <w:p w:rsidR="002C558F" w:rsidRPr="00193436" w:rsidRDefault="002C558F" w:rsidP="00583F28">
      <w:pPr>
        <w:jc w:val="both"/>
        <w:rPr>
          <w:rFonts w:ascii="Calibri" w:hAnsi="Calibri"/>
        </w:rPr>
      </w:pPr>
      <w:r w:rsidRPr="00193436">
        <w:rPr>
          <w:rFonts w:ascii="Calibri" w:hAnsi="Calibri"/>
        </w:rPr>
        <w:tab/>
      </w:r>
    </w:p>
    <w:sectPr w:rsidR="002C558F" w:rsidRPr="00193436" w:rsidSect="00062D51">
      <w:pgSz w:w="11906" w:h="16838"/>
      <w:pgMar w:top="567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E76F2"/>
    <w:multiLevelType w:val="hybridMultilevel"/>
    <w:tmpl w:val="2D0C6AF2"/>
    <w:lvl w:ilvl="0" w:tplc="2DE298C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30E2490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4F34486E"/>
    <w:multiLevelType w:val="hybridMultilevel"/>
    <w:tmpl w:val="B002D7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0054FA"/>
    <w:multiLevelType w:val="hybridMultilevel"/>
    <w:tmpl w:val="7BA837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066CAF"/>
    <w:multiLevelType w:val="hybridMultilevel"/>
    <w:tmpl w:val="ED0C88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F28"/>
    <w:rsid w:val="00062D51"/>
    <w:rsid w:val="00086DBF"/>
    <w:rsid w:val="00171B96"/>
    <w:rsid w:val="001854E8"/>
    <w:rsid w:val="00193436"/>
    <w:rsid w:val="00240109"/>
    <w:rsid w:val="002618F7"/>
    <w:rsid w:val="002848EB"/>
    <w:rsid w:val="002C558F"/>
    <w:rsid w:val="00583F28"/>
    <w:rsid w:val="005F75AD"/>
    <w:rsid w:val="006C7F2F"/>
    <w:rsid w:val="006D6C7C"/>
    <w:rsid w:val="007465AA"/>
    <w:rsid w:val="007F0FCB"/>
    <w:rsid w:val="00811DCE"/>
    <w:rsid w:val="00862039"/>
    <w:rsid w:val="0086393F"/>
    <w:rsid w:val="0092789D"/>
    <w:rsid w:val="00983C68"/>
    <w:rsid w:val="009A0F46"/>
    <w:rsid w:val="00B3591E"/>
    <w:rsid w:val="00C0054A"/>
    <w:rsid w:val="00C30431"/>
    <w:rsid w:val="00E5734D"/>
    <w:rsid w:val="00E62132"/>
    <w:rsid w:val="00E93151"/>
    <w:rsid w:val="00F0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7F0FCB"/>
    <w:pPr>
      <w:keepNext/>
      <w:snapToGrid w:val="0"/>
      <w:spacing w:after="0" w:line="240" w:lineRule="auto"/>
      <w:jc w:val="both"/>
      <w:outlineLvl w:val="1"/>
    </w:pPr>
    <w:rPr>
      <w:rFonts w:ascii="Arial" w:eastAsia="Times New Roman" w:hAnsi="Arial" w:cs="Arial"/>
      <w:b/>
      <w:i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7F0FCB"/>
    <w:rPr>
      <w:rFonts w:ascii="Arial" w:eastAsia="Times New Roman" w:hAnsi="Arial" w:cs="Arial"/>
      <w:b/>
      <w:i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620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2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7F0FCB"/>
    <w:pPr>
      <w:keepNext/>
      <w:snapToGrid w:val="0"/>
      <w:spacing w:after="0" w:line="240" w:lineRule="auto"/>
      <w:jc w:val="both"/>
      <w:outlineLvl w:val="1"/>
    </w:pPr>
    <w:rPr>
      <w:rFonts w:ascii="Arial" w:eastAsia="Times New Roman" w:hAnsi="Arial" w:cs="Arial"/>
      <w:b/>
      <w:i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7F0FCB"/>
    <w:rPr>
      <w:rFonts w:ascii="Arial" w:eastAsia="Times New Roman" w:hAnsi="Arial" w:cs="Arial"/>
      <w:b/>
      <w:i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620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2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576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Rivaldo Albino Dhein</dc:creator>
  <cp:lastModifiedBy>Rivaldo Albino Dhein</cp:lastModifiedBy>
  <cp:revision>10</cp:revision>
  <dcterms:created xsi:type="dcterms:W3CDTF">2013-11-05T13:21:00Z</dcterms:created>
  <dcterms:modified xsi:type="dcterms:W3CDTF">2014-09-19T12:40:00Z</dcterms:modified>
</cp:coreProperties>
</file>